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英语一真题(2011)</w:t>
      </w:r>
    </w:p>
    <w:p>
      <w:pPr>
        <w:spacing w:after="200"/>
        <w:jc w:val="center"/>
      </w:pPr>
      <w:r>
        <w:rPr>
          <w:color w:val="555555"/>
        </w:rPr>
        <w:t xml:space="preserve">Section II Part C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Read the following text carefully and then translate the underlined segments into Chinese. Write your answers on the ANSWER SHEET. ( 10 points)</w:t>
      </w:r>
    </w:p>
    <w:p>
      <w:pPr>
        <w:spacing w:after="120"/>
        <w:ind w:firstLine="480"/>
        <w:jc w:val="both"/>
      </w:pPr>
      <w:r>
        <w:t xml:space="preserve">With its theme that "Mind is the master weaver," creating our inner character and outer circumstances, the book As a Man Thinketh by James Allen is an in-depth exploration of the central idea of self-help writing.</w:t>
      </w:r>
    </w:p>
    <w:p>
      <w:pPr>
        <w:spacing w:after="120"/>
        <w:ind w:firstLine="480"/>
        <w:jc w:val="both"/>
      </w:pPr>
      <w:r>
        <w:t xml:space="preserve"/>
      </w:r>
      <w:r>
        <w:rPr>
          <w:u w:val="single"/>
        </w:rPr>
        <w:t xml:space="preserve"> (46) Allen's contribution was to take an assumption we all share – that because we are not robots we therefore control our thoughts – and reveal its erroneous nature.</w:t>
      </w:r>
      <w:r>
        <w:t xml:space="preserve"> Because most of us believe that mind is separate from matter, we think that thoughts can be hidden and made powerless; this allows us to think one way and act another. However, Allen believed that the unconscious mind generates as much action as the conscious mind, and </w:t>
      </w:r>
      <w:r>
        <w:rPr>
          <w:u w:val="single"/>
        </w:rPr>
        <w:t xml:space="preserve"> (47) while we may be able to sustain the illusion of control through the conscious mind alone, in reality we are continually faced with a question: "Why cannot I make myself do this or achieve that?"</w:t>
      </w:r>
      <w:r>
        <w:t xml:space="preserve"/>
      </w:r>
    </w:p>
    <w:p>
      <w:pPr>
        <w:spacing w:after="120"/>
        <w:ind w:firstLine="480"/>
        <w:jc w:val="both"/>
      </w:pPr>
      <w:r>
        <w:t xml:space="preserve">Since desire and will are damaged by the presence of thoughts that do not accord with desire, Allen concluded: "We do not attract what we want, but what we are." Achievement happens because you as a person embody the external achievement; you don't "get" success but become it. There is no gap between mind and matter.</w:t>
      </w:r>
    </w:p>
    <w:p>
      <w:pPr>
        <w:spacing w:after="120"/>
        <w:ind w:firstLine="480"/>
        <w:jc w:val="both"/>
      </w:pPr>
      <w:r>
        <w:t xml:space="preserve">Part of the fame of Allen's book is its contention that "Circumstances do not make a person, they reveal him." </w:t>
      </w:r>
      <w:r>
        <w:rPr>
          <w:u w:val="single"/>
        </w:rPr>
        <w:t xml:space="preserve"> (48) This seems a justification for neglect of those in need, and a rationalization of exploitation, of the superiority of those at the top and the inferiority of those at the bottom.</w:t>
      </w:r>
      <w:r>
        <w:t xml:space="preserve"/>
      </w:r>
    </w:p>
    <w:p>
      <w:pPr>
        <w:spacing w:after="120"/>
        <w:ind w:firstLine="480"/>
        <w:jc w:val="both"/>
      </w:pPr>
      <w:r>
        <w:t xml:space="preserve">This, however, would be a knee-jerk reaction to a subtle argument. Each set of circumstances, however bad, offers a unique opportunity for growth. If circumstances always determined the life and prospects of people, then humanity would never have progressed. In fact, </w:t>
      </w:r>
      <w:r>
        <w:rPr>
          <w:u w:val="single"/>
        </w:rPr>
        <w:t xml:space="preserve"> (49) circumstances seem to be designed to bring out the best in us, and if we feel that we have been "wronged" then we are unlikely to begin a conscious effort to escape from our situation.</w:t>
      </w:r>
      <w:r>
        <w:t xml:space="preserve"> Nevertheless, as any biographer knows, a person's early life and its conditions are often the greatest gift to an individual.</w:t>
      </w:r>
    </w:p>
    <w:p>
      <w:pPr>
        <w:spacing w:after="120"/>
        <w:ind w:firstLine="480"/>
        <w:jc w:val="both"/>
      </w:pPr>
      <w:r>
        <w:t xml:space="preserve">The sobering aspect of Allen's book is that we have no one else to blame for our present condition except ourselves. </w:t>
      </w:r>
      <w:r>
        <w:rPr>
          <w:u w:val="single"/>
        </w:rPr>
        <w:t xml:space="preserve"> (50) The upside is the possibilities contained in knowing that everything is up to us; where before we were experts in the array of limitations, now we become authorities of what is possible.</w:t>
      </w:r>
      <w:r>
        <w:t xml:space="preserve"/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https://english-exam.lazynote.cn/kaoyan/paper/2011-english-one/section2-part-c/?f=w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考研英语一2011年英译汉（划线句子翻译）真题</dc:title>
  <dc:creator>懒笔记 (english-exam.lazynote.cn)</dc:creator>
  <cp:keywords>英语真题, 历年真题, 懒笔记, english-exam.lazynote.cn</cp:keywords>
  <dc:description>来源：https://english-exam.lazynote.cn/kaoyan/paper/2011-english-one/section2-part-c/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