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真题卷第1套(2023-06) • 六级</w:t>
      </w:r>
    </w:p>
    <w:p>
      <w:pPr>
        <w:spacing w:after="200"/>
        <w:jc w:val="center"/>
      </w:pPr>
      <w:r>
        <w:rPr>
          <w:color w:val="555555"/>
        </w:rPr>
        <w:t xml:space="preserve">Part IV</w:t>
      </w:r>
    </w:p>
    <w:p>
      <w:pPr>
        <w:spacing w:after="80"/>
      </w:pPr>
      <w:r>
        <w:t xml:space="preserve">Directions: For this part, you are allowed 30 minutes to translate a passage from Chinese into English. You should write your answer on Answer Sheet 2.</w:t>
      </w:r>
    </w:p>
    <w:p>
      <w:pPr>
        <w:spacing w:after="80"/>
        <w:ind w:firstLine="480"/>
        <w:jc w:val="both"/>
      </w:pPr>
      <w:r>
        <w:t xml:space="preserve">近年来,越来越多的中国文化产品走向全球市场, 日益受到海外消费者的青睐。随着中国对外文化贸易的快速发展,中国文化产品出口额已持续多年位居世界前列,形成了一批具有国际影响力的文化企业、产品和品牌。数据显示,中国的出版物、影视作品、网络文学与动漫作品等在海外的销售量连年攀升。中国政府出台了一系列政策鼓励和支持更多具有中国元素的优秀文化产品走出国门,扩大海外市场份额,进一步提升中国文化的世界影响力。</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https://english-exam.lazynote.cn/cet6/paper/2023-06-1/part-iv/?f=w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英语六级2023年6月第1套汉译英（段落翻译）真题</dc:title>
  <dc:creator>懒笔记 (english-exam.lazynote.cn)</dc:creator>
  <cp:keywords>英语真题, 历年真题, 懒笔记, english-exam.lazynote.cn</cp:keywords>
  <dc:description>来源：https://english-exam.lazynote.cn/cet6/paper/2023-06-1/part-iv/</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