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真题卷第2套(2022-12) • 六级</w:t>
      </w:r>
    </w:p>
    <w:p>
      <w:pPr>
        <w:spacing w:after="200"/>
        <w:jc w:val="center"/>
      </w:pPr>
      <w:r>
        <w:rPr>
          <w:color w:val="555555"/>
        </w:rPr>
        <w:t xml:space="preserve">Part I</w:t>
      </w:r>
    </w:p>
    <w:p>
      <w:pPr>
        <w:spacing w:after="80"/>
      </w:pPr>
      <w:r>
        <w:t xml:space="preserve">Directions: For this part, you are allowed 30 minutes to write an essay that begins with the sentence “In an era of information explosion, it is vitally important to develop the ability t o think critically and make rational choices.” You can make statements, give reasons, or cite  examples to develop your essay.You should write at least 150 words but no more than 200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https://english-exam.lazynote.cn/cet6/paper/2022-12-2/part1/?f=w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英语六级2022年12月第2套写作真题</dc:title>
  <dc:creator>懒笔记 (english-exam.lazynote.cn)</dc:creator>
  <cp:keywords>英语真题, 历年真题, 懒笔记, english-exam.lazynote.cn</cp:keywords>
  <dc:description>来源：https://english-exam.lazynote.cn/cet6/paper/2022-12-2/part1/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