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真题卷第1套(2023-06) • 四级</w:t>
      </w:r>
    </w:p>
    <w:p>
      <w:pPr>
        <w:spacing w:after="200"/>
        <w:jc w:val="center"/>
      </w:pPr>
      <w:r>
        <w:rPr>
          <w:color w:val="555555"/>
        </w:rPr>
        <w:t xml:space="preserve">Part I</w:t>
      </w:r>
    </w:p>
    <w:p>
      <w:pPr>
        <w:spacing w:after="80"/>
      </w:pPr>
      <w:r>
        <w:t xml:space="preserve">Directions: For this part, you are allowed 30 minutes to write an essay that begins with the sentence "Today there is a growing awareness that mental well-being needs to be given as much attention as physical health." You can make comments, cite examples or use your personal experiences to develop your essay.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https://english-exam.lazynote.cn/cet4/paper/2023-06-1/part1/?f=w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英语四级2023年6月第1套写作真题</dc:title>
  <dc:creator>懒笔记 (english-exam.lazynote.cn)</dc:creator>
  <cp:keywords>英语真题, 历年真题, 懒笔记, english-exam.lazynote.cn</cp:keywords>
  <dc:description>来源：https://english-exam.lazynote.cn/cet4/paper/2023-06-1/part1/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