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四级</w:t>
      </w:r>
    </w:p>
    <w:p>
      <w:pPr>
        <w:spacing w:after="200"/>
        <w:jc w:val="center"/>
      </w:pPr>
      <w:r>
        <w:rPr>
          <w:color w:val="555555"/>
        </w:rPr>
        <w:t xml:space="preserve">Part I</w:t>
      </w:r>
    </w:p>
    <w:p>
      <w:pPr>
        <w:spacing w:after="80"/>
      </w:pPr>
      <w:r>
        <w:t xml:space="preserve">Directions: For this part, you are allowed 30 minutes to write an advertisement on your campus website to sell a bicycle you used at college. Your advertisement may include its brand, features, condition and price, and your contact information.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英语四级2017年6月第1套写作真题</dc:title>
  <dc:creator>懒笔记 (english-exam.lazynote.cn)</dc:creator>
  <cp:keywords>英语真题, 历年真题, 懒笔记, english-exam.lazynote.cn</cp:keywords>
  <dc:description>来源：https://english-exam.lazynote.cn/cet4/paper/2017-06-1/part1/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