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真题卷第3套(2015-12) • 四级</w:t>
      </w:r>
    </w:p>
    <w:p>
      <w:pPr>
        <w:spacing w:after="200"/>
        <w:jc w:val="center"/>
      </w:pPr>
      <w:r>
        <w:rPr>
          <w:color w:val="555555"/>
        </w:rPr>
        <w:t xml:space="preserve">Part I</w:t>
      </w:r>
    </w:p>
    <w:p>
      <w:pPr>
        <w:spacing w:after="80"/>
      </w:pPr>
      <w:r>
        <w:t xml:space="preserve">Directions: For this part, you are allowed 30 minutes to write an essay commenting on the saying “Never go out there to see what happens, go out there to make things happen.” You can cite examples to illustrate the importance of being participants rather than mere onlookers in life.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https://english-exam.lazynote.cn/cet4/paper/2015-12-3/part1/?f=w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英语四级2015年12月第3套写作真题</dc:title>
  <dc:creator>懒笔记 (english-exam.lazynote.cn)</dc:creator>
  <cp:keywords>英语真题, 历年真题, 懒笔记, english-exam.lazynote.cn</cp:keywords>
  <dc:description>来源：https://english-exam.lazynote.cn/cet4/paper/2015-12-3/part1/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